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5" w:leader="none"/>
        </w:tabs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  <w:sz w:val="36"/>
          <w:szCs w:val="36"/>
        </w:rPr>
        <w:t>COMUNICATO STAMPA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/>
      </w:pPr>
      <w:r>
        <w:rPr>
          <w:rFonts w:ascii="Calibri" w:hAnsi="Calibri"/>
        </w:rPr>
        <w:t>San Marino, 29 giugno 2016</w:t>
      </w:r>
    </w:p>
    <w:p>
      <w:pPr>
        <w:pStyle w:val="Normal"/>
        <w:jc w:val="right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/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36"/>
          <w:szCs w:val="36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000000"/>
          <w:sz w:val="32"/>
          <w:szCs w:val="32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000000"/>
          <w:sz w:val="32"/>
          <w:szCs w:val="32"/>
        </w:rPr>
        <w:t>ISCRITTI DA TUTTA ITALIA PER IL CAMPUS “INGLESE E INFORMATICA PER RAGAZZI CON DSA” DELL'UNIVERSITA' DI SAN MARINO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Helvetica" w:hAnsi="Helvetica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Helvetica" w:hAnsi="Helvetica"/>
          <w:b w:val="false"/>
          <w:bCs w:val="false"/>
          <w:i w:val="false"/>
          <w:iCs w:val="false"/>
          <w:color w:val="000000"/>
          <w:sz w:val="32"/>
          <w:szCs w:val="32"/>
        </w:rPr>
      </w:r>
    </w:p>
    <w:p>
      <w:pPr>
        <w:pStyle w:val="Normal"/>
        <w:jc w:val="center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/>
      </w:pPr>
      <w:r>
        <w:rPr>
          <w:rFonts w:ascii="Helvetica" w:hAnsi="Helvetica"/>
          <w:b w:val="false"/>
          <w:bCs w:val="false"/>
          <w:i w:val="false"/>
          <w:iCs w:val="false"/>
          <w:color w:val="000000"/>
          <w:sz w:val="16"/>
          <w:szCs w:val="16"/>
        </w:rPr>
        <w:t>Fino al 3 luglio una 'full immersion' sul Titano per studenti con disturbi specifici nell'apprendimento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16"/>
          <w:szCs w:val="16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  <w:t xml:space="preserve">Sedici studenti provenienti dalle scuole medie inferiori di tutta Italia e del Titano sono attualmente coinvolti nell’undicesima edizione del campus “Inglese e informatica per ragazzi con DSA” (disturbi specifici dell’apprendimento) offerto dall’Università degli Studi della Repubblica di San Marino. 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/>
      </w:pPr>
      <w:r>
        <w:rPr>
          <w:rFonts w:ascii="Calibri" w:hAnsi="Calibri"/>
          <w:color w:val="111111"/>
          <w:sz w:val="24"/>
          <w:szCs w:val="24"/>
        </w:rPr>
        <w:t xml:space="preserve">Impegnati in laboratori didattici alternati a momenti ricreativi, i partecipanti sono supportati dall’attività di cinque docenti e due tirocinanti sotto la responsabilità scientifica di Giacomo Stella, direttore del Master di primo livello in Tecniche per la rieducazione dei disturbi specifici dell’apprendimento e del Master di secondo livello in Neuropsicologia dei disturbi specifici dell’apprendimento dell'Ateneo sammarinese. 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/>
      </w:pPr>
      <w:r>
        <w:rPr>
          <w:rFonts w:ascii="Calibri" w:hAnsi="Calibri"/>
          <w:color w:val="111111"/>
          <w:sz w:val="24"/>
          <w:szCs w:val="24"/>
        </w:rPr>
        <w:t>L’iniziativa, iniziata domenica scorsa e in programma fino al 3 luglio prossimo, offre a</w:t>
      </w:r>
      <w:r>
        <w:rPr>
          <w:rFonts w:ascii="Calibri" w:hAnsi="Calibri"/>
          <w:color w:val="111111"/>
          <w:sz w:val="24"/>
          <w:szCs w:val="24"/>
        </w:rPr>
        <w:t>gli studenti</w:t>
      </w:r>
      <w:r>
        <w:rPr>
          <w:rFonts w:ascii="Calibri" w:hAnsi="Calibri"/>
          <w:color w:val="111111"/>
          <w:sz w:val="24"/>
          <w:szCs w:val="24"/>
        </w:rPr>
        <w:t xml:space="preserve"> una 'immersione' nella lingua inglese con un percorso di apprendimento facilitato pensato </w:t>
      </w:r>
      <w:r>
        <w:rPr>
          <w:rFonts w:ascii="Calibri" w:hAnsi="Calibri"/>
          <w:color w:val="111111"/>
          <w:sz w:val="24"/>
          <w:szCs w:val="24"/>
        </w:rPr>
        <w:t>in maniera specifica per loro</w:t>
      </w:r>
      <w:r>
        <w:rPr>
          <w:rFonts w:ascii="Calibri" w:hAnsi="Calibri"/>
          <w:color w:val="111111"/>
          <w:sz w:val="24"/>
          <w:szCs w:val="24"/>
        </w:rPr>
        <w:t>. Fra gli obiettivi compa</w:t>
      </w:r>
      <w:r>
        <w:rPr>
          <w:rFonts w:ascii="Calibri" w:hAnsi="Calibri"/>
          <w:color w:val="111111"/>
          <w:sz w:val="24"/>
          <w:szCs w:val="24"/>
        </w:rPr>
        <w:t>iono</w:t>
      </w:r>
      <w:r>
        <w:rPr>
          <w:rFonts w:ascii="Calibri" w:hAnsi="Calibri"/>
          <w:color w:val="111111"/>
          <w:sz w:val="24"/>
          <w:szCs w:val="24"/>
        </w:rPr>
        <w:t xml:space="preserve"> il potenziamento delle abilità orali della lingua inglese </w:t>
      </w:r>
      <w:r>
        <w:rPr>
          <w:rFonts w:ascii="Calibri" w:hAnsi="Calibri"/>
          <w:color w:val="111111"/>
          <w:sz w:val="24"/>
          <w:szCs w:val="24"/>
        </w:rPr>
        <w:t xml:space="preserve">e della comprensione di scritto e parlato dei partecipanti, </w:t>
      </w:r>
      <w:bookmarkStart w:id="0" w:name="__DdeLink__185_1908418994"/>
      <w:r>
        <w:rPr>
          <w:rFonts w:ascii="Calibri" w:hAnsi="Calibri"/>
          <w:color w:val="111111"/>
          <w:sz w:val="24"/>
          <w:szCs w:val="24"/>
        </w:rPr>
        <w:t xml:space="preserve">caratterizzati dalle difficoltà nel leggere e scrivere dei ragazzi con </w:t>
      </w:r>
      <w:bookmarkEnd w:id="0"/>
      <w:r>
        <w:rPr>
          <w:rFonts w:ascii="Calibri" w:hAnsi="Calibri"/>
          <w:color w:val="111111"/>
          <w:sz w:val="24"/>
          <w:szCs w:val="24"/>
        </w:rPr>
        <w:t xml:space="preserve">disturbi specifici nell'apprendimento. 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/>
      </w:pPr>
      <w:r>
        <w:rPr>
          <w:rFonts w:ascii="Calibri" w:hAnsi="Calibri"/>
          <w:color w:val="111111"/>
          <w:sz w:val="24"/>
          <w:szCs w:val="24"/>
        </w:rPr>
        <w:t>Il campus è organizzato dal Dipartimento di Scienze Umane dell’Università degli Studi della Repubblica di San Marino</w:t>
      </w:r>
      <w:r>
        <w:rPr>
          <w:rFonts w:ascii="Calibri" w:hAnsi="Calibri"/>
          <w:b/>
          <w:color w:val="111111"/>
          <w:sz w:val="24"/>
          <w:szCs w:val="24"/>
        </w:rPr>
        <w:t xml:space="preserve"> </w:t>
      </w:r>
      <w:r>
        <w:rPr>
          <w:rFonts w:ascii="Calibri" w:hAnsi="Calibri"/>
          <w:b w:val="false"/>
          <w:color w:val="111111"/>
          <w:sz w:val="24"/>
          <w:szCs w:val="24"/>
        </w:rPr>
        <w:t xml:space="preserve">in collaborazione con Gipa (Gruppo informatica per l’autonomia dei DSA), cooperativa Anastasis e Iride (Istituto ricerca dislessia evolutiva). Tutti i posti a disposizione sono stati occupati. </w:t>
      </w:r>
    </w:p>
    <w:p>
      <w:pPr>
        <w:pStyle w:val="Normal"/>
        <w:tabs>
          <w:tab w:val="left" w:pos="9923" w:leader="none"/>
        </w:tabs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color w:val="111111"/>
        </w:rPr>
      </w:pPr>
      <w:r>
        <w:rPr>
          <w:color w:val="111111"/>
        </w:rPr>
      </w:r>
    </w:p>
    <w:p>
      <w:pPr>
        <w:pStyle w:val="Normal"/>
        <w:tabs>
          <w:tab w:val="left" w:pos="9923" w:leader="none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left" w:pos="1275" w:leader="none"/>
        </w:tabs>
        <w:jc w:val="center"/>
        <w:rPr/>
      </w:pPr>
      <w:r>
        <w:rPr>
          <w:rFonts w:ascii="Calibri" w:hAnsi="Calibri"/>
          <w:sz w:val="20"/>
          <w:szCs w:val="20"/>
        </w:rPr>
        <w:t>Ufficio Comunicazione | Università degli Studi della Repubblica di San Marino</w:t>
      </w:r>
    </w:p>
    <w:sectPr>
      <w:headerReference w:type="default" r:id="rId2"/>
      <w:type w:val="nextPage"/>
      <w:pgSz w:w="11906" w:h="16838"/>
      <w:pgMar w:left="1134" w:right="1134" w:header="708" w:top="2835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ibri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6120130" cy="1160780"/>
          <wp:effectExtent l="0" t="0" r="0" b="0"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it-IT" w:eastAsia="it-IT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0594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0594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character" w:styleId="StrongEmphasis">
    <w:name w:val="Strong Emphasis"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Intestazione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56d38"/>
    <w:pPr/>
    <w:rPr>
      <w:rFonts w:ascii="Tahoma" w:hAnsi="Tahoma" w:cs="Tahoma"/>
      <w:sz w:val="16"/>
      <w:szCs w:val="16"/>
    </w:rPr>
  </w:style>
  <w:style w:type="paragraph" w:styleId="Caslibri">
    <w:name w:val="Caslibri"/>
    <w:basedOn w:val="Normal"/>
    <w:qFormat/>
    <w:pPr>
      <w:spacing w:lineRule="auto" w:line="240" w:before="0" w:after="0"/>
      <w:ind w:hanging="0"/>
      <w:jc w:val="left"/>
    </w:pPr>
    <w:rPr/>
  </w:style>
  <w:style w:type="paragraph" w:styleId="Calibri">
    <w:name w:val="Calibri"/>
    <w:basedOn w:val="Caslibri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LibreOffice/4.4.3.2$MacOSX_X86_64 LibreOffice_project/88805f81e9fe61362df02b9941de8e38a9b5fd16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2016-03-08T10:21:00Z</dcterms:created>
  <dc:creator>Luca Volpinari</dc:creator>
  <dc:language>it-IT</dc:language>
  <cp:lastPrinted>2016-03-08T10:45:00Z</cp:lastPrinted>
  <dcterms:modified xsi:type="dcterms:W3CDTF">2016-06-29T14:17:17Z</dcterms:modified>
  <cp:revision>412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